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4382" w:leftChars="0" w:right="123" w:hanging="4162" w:firstLineChars="0"/>
        <w:jc w:val="right"/>
        <w:rPr>
          <w:rFonts w:hint="default"/>
          <w:lang w:val="ru-RU"/>
        </w:rPr>
      </w:pPr>
      <w:r>
        <w:rPr>
          <w:rFonts w:hint="default"/>
          <w:lang w:val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38100</wp:posOffset>
            </wp:positionV>
            <wp:extent cx="6546850" cy="9805035"/>
            <wp:effectExtent l="0" t="0" r="0" b="0"/>
            <wp:wrapTight wrapText="bothSides">
              <wp:wrapPolygon>
                <wp:start x="0" y="0"/>
                <wp:lineTo x="0" y="21571"/>
                <wp:lineTo x="21558" y="21571"/>
                <wp:lineTo x="21558" y="0"/>
                <wp:lineTo x="0" y="0"/>
              </wp:wrapPolygon>
            </wp:wrapTight>
            <wp:docPr id="1" name="Изображение 1" descr="лист с печатью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лист с печатью 2"/>
                    <pic:cNvPicPr>
                      <a:picLocks noChangeAspect="1"/>
                    </pic:cNvPicPr>
                  </pic:nvPicPr>
                  <pic:blipFill>
                    <a:blip r:embed="rId6"/>
                    <a:srcRect l="6017" t="4049" r="5870" b="2596"/>
                    <a:stretch>
                      <a:fillRect/>
                    </a:stretch>
                  </pic:blipFill>
                  <pic:spPr>
                    <a:xfrm>
                      <a:off x="0" y="0"/>
                      <a:ext cx="6546850" cy="980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8"/>
        <w:ind w:left="4382" w:leftChars="0" w:right="123" w:hanging="4162" w:firstLineChars="0"/>
        <w:jc w:val="right"/>
        <w:rPr>
          <w:rFonts w:hint="default"/>
          <w:lang w:val="ru-RU"/>
        </w:rPr>
      </w:pPr>
    </w:p>
    <w:p>
      <w:pPr>
        <w:pStyle w:val="14"/>
        <w:numPr>
          <w:numId w:val="0"/>
        </w:numPr>
        <w:ind w:left="1094" w:leftChars="300" w:hanging="434" w:hangingChars="181"/>
        <w:jc w:val="both"/>
        <w:rPr>
          <w:sz w:val="24"/>
          <w:szCs w:val="24"/>
        </w:rPr>
      </w:pPr>
      <w:r>
        <w:rPr>
          <w:rFonts w:hint="default"/>
          <w:sz w:val="24"/>
          <w:szCs w:val="24"/>
          <w:lang w:val="ru-RU"/>
        </w:rPr>
        <w:t xml:space="preserve">1.5 </w:t>
      </w:r>
      <w:r>
        <w:rPr>
          <w:sz w:val="24"/>
          <w:szCs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>
      <w:pPr>
        <w:pStyle w:val="14"/>
        <w:numPr>
          <w:numId w:val="0"/>
        </w:numPr>
        <w:ind w:left="1092" w:leftChars="300" w:hanging="432" w:hangingChars="180"/>
        <w:jc w:val="both"/>
        <w:rPr>
          <w:sz w:val="24"/>
          <w:szCs w:val="24"/>
        </w:rPr>
      </w:pPr>
      <w:r>
        <w:rPr>
          <w:rFonts w:hint="default"/>
          <w:sz w:val="24"/>
          <w:szCs w:val="24"/>
          <w:lang w:val="ru-RU"/>
        </w:rPr>
        <w:t xml:space="preserve">1.6. </w:t>
      </w:r>
      <w:r>
        <w:rPr>
          <w:sz w:val="24"/>
          <w:szCs w:val="24"/>
        </w:rPr>
        <w:t>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учета регламентируется данным положением и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обеспечивается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части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постановке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(снятии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профилактики школы.</w:t>
      </w:r>
      <w:r>
        <w:rPr>
          <w:spacing w:val="1"/>
          <w:sz w:val="24"/>
          <w:szCs w:val="24"/>
        </w:rPr>
        <w:t xml:space="preserve"> </w:t>
      </w:r>
    </w:p>
    <w:p>
      <w:pPr>
        <w:pStyle w:val="14"/>
        <w:numPr>
          <w:numId w:val="0"/>
        </w:numPr>
        <w:ind w:left="1094" w:leftChars="300" w:hanging="434" w:hangingChars="181"/>
        <w:jc w:val="both"/>
        <w:rPr>
          <w:sz w:val="24"/>
          <w:szCs w:val="24"/>
        </w:rPr>
      </w:pPr>
      <w:r>
        <w:rPr>
          <w:rFonts w:hint="default"/>
          <w:sz w:val="24"/>
          <w:szCs w:val="24"/>
          <w:lang w:val="ru-RU"/>
        </w:rPr>
        <w:t xml:space="preserve">1.7. </w:t>
      </w:r>
      <w:r>
        <w:rPr>
          <w:sz w:val="24"/>
          <w:szCs w:val="24"/>
        </w:rPr>
        <w:t>Ведение учета, а также формирование наблюдательных дел, несовершеннолетних, подлежащих учету, 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лицом,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возложены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 ведению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учета согласно приказа по школе.</w:t>
      </w:r>
    </w:p>
    <w:p>
      <w:pPr>
        <w:pStyle w:val="14"/>
        <w:numPr>
          <w:numId w:val="0"/>
        </w:numPr>
        <w:ind w:left="1097" w:leftChars="299" w:hanging="439" w:hangingChars="183"/>
        <w:jc w:val="both"/>
        <w:rPr>
          <w:rFonts w:hint="default"/>
          <w:sz w:val="24"/>
          <w:szCs w:val="24"/>
          <w:lang w:val="ru-RU"/>
        </w:rPr>
      </w:pPr>
      <w:r>
        <w:rPr>
          <w:rFonts w:hint="default"/>
          <w:sz w:val="24"/>
          <w:szCs w:val="24"/>
          <w:lang w:val="ru-RU"/>
        </w:rPr>
        <w:t xml:space="preserve">1.8. </w:t>
      </w:r>
      <w:r>
        <w:rPr>
          <w:sz w:val="24"/>
          <w:szCs w:val="24"/>
        </w:rPr>
        <w:t>Контроль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эффективности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профилактике,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руководителем школы, 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заместителем директора по воспитательной работе</w:t>
      </w:r>
      <w:r>
        <w:rPr>
          <w:rFonts w:hint="default"/>
          <w:sz w:val="24"/>
          <w:szCs w:val="24"/>
          <w:lang w:val="ru-RU"/>
        </w:rPr>
        <w:t>.</w:t>
      </w:r>
    </w:p>
    <w:p>
      <w:pPr>
        <w:pStyle w:val="13"/>
        <w:jc w:val="center"/>
        <w:rPr>
          <w:b/>
          <w:sz w:val="24"/>
          <w:szCs w:val="24"/>
        </w:rPr>
      </w:pPr>
    </w:p>
    <w:p>
      <w:pPr>
        <w:pStyle w:val="13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Категории</w:t>
      </w:r>
      <w:r>
        <w:rPr>
          <w:b/>
          <w:spacing w:val="45"/>
          <w:sz w:val="24"/>
          <w:szCs w:val="24"/>
        </w:rPr>
        <w:t xml:space="preserve"> </w:t>
      </w:r>
      <w:r>
        <w:rPr>
          <w:b/>
          <w:sz w:val="24"/>
          <w:szCs w:val="24"/>
        </w:rPr>
        <w:t>несовершеннолетних,</w:t>
      </w:r>
      <w:r>
        <w:rPr>
          <w:b/>
          <w:spacing w:val="43"/>
          <w:sz w:val="24"/>
          <w:szCs w:val="24"/>
        </w:rPr>
        <w:t xml:space="preserve"> </w:t>
      </w:r>
      <w:r>
        <w:rPr>
          <w:b/>
          <w:sz w:val="24"/>
          <w:szCs w:val="24"/>
        </w:rPr>
        <w:t>подлежащих</w:t>
      </w:r>
      <w:r>
        <w:rPr>
          <w:b/>
          <w:spacing w:val="46"/>
          <w:sz w:val="24"/>
          <w:szCs w:val="24"/>
        </w:rPr>
        <w:t xml:space="preserve"> </w:t>
      </w:r>
      <w:r>
        <w:rPr>
          <w:b/>
          <w:sz w:val="24"/>
          <w:szCs w:val="24"/>
        </w:rPr>
        <w:t>учёту</w:t>
      </w:r>
      <w:r>
        <w:rPr>
          <w:b/>
          <w:spacing w:val="45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46"/>
          <w:sz w:val="24"/>
          <w:szCs w:val="24"/>
        </w:rPr>
        <w:t xml:space="preserve"> </w:t>
      </w:r>
      <w:r>
        <w:rPr>
          <w:b/>
          <w:sz w:val="24"/>
          <w:szCs w:val="24"/>
        </w:rPr>
        <w:t>школе</w:t>
      </w:r>
    </w:p>
    <w:p>
      <w:pPr>
        <w:pStyle w:val="13"/>
        <w:ind w:left="567" w:firstLine="284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Красная зона – зона высокого риска, к ней отнесены следующие категории:</w:t>
      </w:r>
    </w:p>
    <w:p>
      <w:pPr>
        <w:pStyle w:val="13"/>
        <w:numPr>
          <w:ilvl w:val="0"/>
          <w:numId w:val="1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состоящие на профилактическом учете в ПДН территориальных ОВД РТ</w:t>
      </w:r>
    </w:p>
    <w:p>
      <w:pPr>
        <w:pStyle w:val="13"/>
        <w:numPr>
          <w:ilvl w:val="0"/>
          <w:numId w:val="1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проявляющие признаки девиантного, деструктивного поведения,  аутоагрессии;</w:t>
      </w:r>
    </w:p>
    <w:p>
      <w:pPr>
        <w:pStyle w:val="13"/>
        <w:numPr>
          <w:ilvl w:val="0"/>
          <w:numId w:val="1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>
      <w:pPr>
        <w:pStyle w:val="13"/>
        <w:numPr>
          <w:ilvl w:val="0"/>
          <w:numId w:val="1"/>
        </w:numPr>
        <w:tabs>
          <w:tab w:val="left" w:pos="993"/>
          <w:tab w:val="left" w:pos="1134"/>
          <w:tab w:val="left" w:pos="1701"/>
        </w:tabs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освобожденные из учреждений уголовно- исполнительной системы, вернувшиеся из специальных учебно- воспитательных учреждений закрытого типа.</w:t>
      </w:r>
    </w:p>
    <w:p>
      <w:pPr>
        <w:pStyle w:val="13"/>
        <w:tabs>
          <w:tab w:val="left" w:pos="993"/>
          <w:tab w:val="left" w:pos="1134"/>
          <w:tab w:val="left" w:pos="1701"/>
        </w:tabs>
        <w:ind w:left="851"/>
        <w:jc w:val="both"/>
        <w:rPr>
          <w:sz w:val="24"/>
          <w:szCs w:val="24"/>
          <w:u w:val="single"/>
        </w:rPr>
      </w:pPr>
    </w:p>
    <w:p>
      <w:pPr>
        <w:pStyle w:val="13"/>
        <w:tabs>
          <w:tab w:val="left" w:pos="993"/>
          <w:tab w:val="left" w:pos="1134"/>
          <w:tab w:val="left" w:pos="1701"/>
        </w:tabs>
        <w:ind w:left="851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Желтая зона – зона повышенного риска, к ней отнесены следующие категории: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t xml:space="preserve">1. несовершеннолетние, не посещающие или </w:t>
      </w:r>
      <w:r>
        <w:rPr>
          <w:sz w:val="24"/>
          <w:szCs w:val="24"/>
        </w:rPr>
        <w:t>систематически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пропускающие занятия без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уважительных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 (суммарно 15 дней);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2.  несовершеннолетние, находящиеся в социально - опасном положении: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а) безнадзорность или беспризорность;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б) бродяжничество или попрошайничество;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3. несовершеннолетние, не имеющие гражданства, проживающие в семьях беженцев,   переселенцев;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4. несовершеннолетние, проживающие в семьях безработных родителей;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5. 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локальных нормативных актов школы.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6.несовершеннолетние,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>
      <w:pPr>
        <w:pStyle w:val="13"/>
        <w:ind w:left="851" w:firstLine="567"/>
        <w:jc w:val="both"/>
        <w:rPr>
          <w:sz w:val="24"/>
          <w:szCs w:val="24"/>
        </w:rPr>
      </w:pPr>
      <w:r>
        <w:rPr>
          <w:sz w:val="24"/>
          <w:szCs w:val="24"/>
        </w:rPr>
        <w:t>7. несовершеннолетние, содержащихся в социально – реабилитационных центрах для несовершеннолетних, социальных приютах, центрах помощи детям, оставшимся без попечения родителей, специальных учебных – воспитательных и других учреждениях для несовершеннолетних, нуждающихся в социальной помощи и (или) реабилитации.</w:t>
      </w:r>
    </w:p>
    <w:p>
      <w:pPr>
        <w:pStyle w:val="13"/>
        <w:ind w:left="720" w:firstLine="131"/>
        <w:rPr>
          <w:sz w:val="24"/>
          <w:szCs w:val="24"/>
          <w:u w:val="single"/>
        </w:rPr>
      </w:pPr>
    </w:p>
    <w:p>
      <w:pPr>
        <w:pStyle w:val="13"/>
        <w:ind w:left="720" w:firstLine="131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Зеленая зона – зона умеренного риска, к ней отнесены категории: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неуспевающие по учебным предметам;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проживающие с мачехой или отчимом;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 из малообеспеченных семей;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дети - сироты, находящиеся под опекой;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дети - сироты, воспитывающие в замещающих семьях;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воспитывающиеся в государственных учреждениях;</w:t>
      </w:r>
    </w:p>
    <w:p>
      <w:pPr>
        <w:pStyle w:val="13"/>
        <w:numPr>
          <w:ilvl w:val="0"/>
          <w:numId w:val="2"/>
        </w:numPr>
        <w:ind w:left="1418" w:hanging="284"/>
        <w:jc w:val="both"/>
        <w:rPr>
          <w:sz w:val="24"/>
          <w:szCs w:val="24"/>
        </w:rPr>
      </w:pPr>
      <w:r>
        <w:rPr>
          <w:sz w:val="24"/>
          <w:szCs w:val="24"/>
        </w:rPr>
        <w:t>несовершеннолетние, проживающие в приемных семьях.</w:t>
      </w:r>
    </w:p>
    <w:p>
      <w:pPr>
        <w:pStyle w:val="13"/>
        <w:ind w:left="1440"/>
      </w:pPr>
    </w:p>
    <w:p>
      <w:pPr>
        <w:pStyle w:val="13"/>
        <w:ind w:firstLine="851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Основания для учёта несовершеннолетних в школе</w:t>
      </w:r>
    </w:p>
    <w:p>
      <w:pPr>
        <w:pStyle w:val="13"/>
        <w:jc w:val="center"/>
        <w:rPr>
          <w:b/>
          <w:sz w:val="24"/>
          <w:szCs w:val="24"/>
        </w:rPr>
      </w:pPr>
    </w:p>
    <w:p>
      <w:pPr>
        <w:pStyle w:val="14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>3.1</w:t>
      </w:r>
      <w:r>
        <w:t xml:space="preserve">. </w:t>
      </w:r>
      <w:r>
        <w:rPr>
          <w:sz w:val="24"/>
          <w:szCs w:val="24"/>
        </w:rPr>
        <w:t>Основаниями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являются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сведения, поступившие из органов и учреждений системы профилактики, 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отнесении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категориям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лиц,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установленным </w:t>
      </w:r>
      <w:r>
        <w:fldChar w:fldCharType="begin"/>
      </w:r>
      <w:r>
        <w:instrText xml:space="preserve"> HYPERLINK "https://sudact.ru/law/federalnyi-zakon-ot-24061999-n-120-fz-ob/glava-i/statia-5/" \h </w:instrText>
      </w:r>
      <w:r>
        <w:fldChar w:fldCharType="separate"/>
      </w:r>
      <w:r>
        <w:rPr>
          <w:sz w:val="24"/>
          <w:szCs w:val="24"/>
        </w:rPr>
        <w:t>пунктом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1 и 3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статьи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закона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120-ФЗ,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(или)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постановление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муниципальной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комиссии по делам несовершеннолетних и защите их прав с поручением 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несовершеннолетнего.</w:t>
      </w:r>
    </w:p>
    <w:p>
      <w:pPr>
        <w:pStyle w:val="14"/>
        <w:ind w:left="851"/>
        <w:jc w:val="both"/>
        <w:rPr>
          <w:b/>
          <w:sz w:val="24"/>
          <w:szCs w:val="24"/>
        </w:rPr>
      </w:pPr>
      <w:r>
        <w:rPr>
          <w:sz w:val="24"/>
          <w:szCs w:val="24"/>
        </w:rPr>
        <w:t>3.2. Основанием для внутреннего контроля несовершеннолетних, указанных в Положении, в соответствии с локальным нормативным актом  школы, является решение  Совета профилактики школы.</w:t>
      </w:r>
    </w:p>
    <w:p/>
    <w:p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Порядок учёта</w:t>
      </w:r>
      <w:r>
        <w:rPr>
          <w:b/>
          <w:spacing w:val="1"/>
          <w:sz w:val="24"/>
          <w:szCs w:val="24"/>
        </w:rPr>
        <w:t xml:space="preserve"> </w:t>
      </w:r>
      <w:r>
        <w:rPr>
          <w:b/>
          <w:sz w:val="24"/>
          <w:szCs w:val="24"/>
        </w:rPr>
        <w:t>несовершеннолетних в школе</w:t>
      </w:r>
    </w:p>
    <w:p>
      <w:pPr>
        <w:jc w:val="center"/>
        <w:rPr>
          <w:b/>
          <w:sz w:val="24"/>
          <w:szCs w:val="24"/>
        </w:rPr>
      </w:pPr>
    </w:p>
    <w:p>
      <w:pPr>
        <w:pStyle w:val="14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Поступившие в школу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 органов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системы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отнесении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несовершеннолетних к категориям лиц, установленным </w:t>
      </w:r>
      <w:r>
        <w:fldChar w:fldCharType="begin"/>
      </w:r>
      <w:r>
        <w:instrText xml:space="preserve"> HYPERLINK "https://sudact.ru/law/federalnyi-zakon-ot-24061999-n-120-fz-ob/glava-i/statia-5/" \h </w:instrText>
      </w:r>
      <w:r>
        <w:fldChar w:fldCharType="separate"/>
      </w:r>
      <w:r>
        <w:rPr>
          <w:sz w:val="24"/>
          <w:szCs w:val="24"/>
          <w:u w:val="single"/>
        </w:rPr>
        <w:t>пунктом 1 статьи 5</w:t>
      </w:r>
      <w:r>
        <w:rPr>
          <w:sz w:val="24"/>
          <w:szCs w:val="24"/>
          <w:u w:val="single"/>
        </w:rPr>
        <w:fldChar w:fldCharType="end"/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Федерального закона N 120-ФЗ, постановления муниципальной комиссии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делам несовершеннолетних и защите их прав с поручениями об 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 решением Совета профилактики школы «Для постановки на учет» незамедлительно передаются лицу, ответственному за ведение учета,  для внесения в возможно короткие сроки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рабочих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момента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регистрации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школе)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Журнал учета </w:t>
      </w:r>
      <w:r>
        <w:rPr>
          <w:sz w:val="24"/>
          <w:szCs w:val="24"/>
        </w:rPr>
        <w:t>отдельных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категорий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индивидуальная профилактическая работа в школе (далее – Журнал учета) и в государственную информационную систему «Электронное образование» (далее – ГИС «Электронное образование), а также для обеспечения направления в муниципальную комиссию по делам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наличии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необходимости)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предложений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компетенции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имеющихся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включения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межведомственные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(программы)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утверждаемые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муниципальной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комиссией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делам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прав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(в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их разработки). </w:t>
      </w:r>
    </w:p>
    <w:p>
      <w:pPr>
        <w:pStyle w:val="14"/>
        <w:ind w:left="714"/>
        <w:jc w:val="both"/>
        <w:rPr>
          <w:sz w:val="24"/>
          <w:szCs w:val="24"/>
        </w:rPr>
      </w:pPr>
      <w:r>
        <w:rPr>
          <w:sz w:val="24"/>
          <w:szCs w:val="24"/>
        </w:rPr>
        <w:t>Датой постановки несовершеннолетнего на учет в школе в указанном случае является дата фиксации сведений в Журнале учета и в ГИС «Электронное образование»</w:t>
      </w:r>
    </w:p>
    <w:p>
      <w:pPr>
        <w:pStyle w:val="14"/>
        <w:numPr>
          <w:ilvl w:val="1"/>
          <w:numId w:val="1"/>
        </w:numPr>
        <w:ind w:hanging="436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 школу 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информации о выявлении несовершеннолетних, указанных в Положении</w:t>
      </w:r>
      <w:r>
        <w:rPr>
          <w:spacing w:val="1"/>
          <w:sz w:val="24"/>
          <w:szCs w:val="24"/>
        </w:rPr>
        <w:t xml:space="preserve">,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непосредственного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выявления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сотрудниками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образовательного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указанных несовершеннолетних,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социальный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педагог,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педагог-психолог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школы либо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обучающегося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 в соответствии с локальным нормативным актом 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направляют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обоснованное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несовершеннолетнего. Руководитель школы информирует</w:t>
      </w:r>
      <w:r>
        <w:rPr>
          <w:spacing w:val="1"/>
          <w:sz w:val="24"/>
          <w:szCs w:val="24"/>
        </w:rPr>
        <w:t xml:space="preserve">  </w:t>
      </w:r>
      <w:r>
        <w:rPr>
          <w:sz w:val="24"/>
          <w:szCs w:val="24"/>
        </w:rPr>
        <w:t>Совет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профилактики школы.</w:t>
      </w:r>
    </w:p>
    <w:p>
      <w:pPr>
        <w:pStyle w:val="14"/>
        <w:ind w:firstLine="273"/>
        <w:jc w:val="both"/>
        <w:rPr>
          <w:sz w:val="24"/>
          <w:szCs w:val="24"/>
        </w:rPr>
      </w:pPr>
      <w:r>
        <w:rPr>
          <w:sz w:val="24"/>
          <w:szCs w:val="24"/>
        </w:rPr>
        <w:t>Представление о необходимости учета несовершеннолетних рассматривается</w:t>
      </w:r>
      <w:r>
        <w:rPr>
          <w:spacing w:val="-67"/>
          <w:sz w:val="24"/>
          <w:szCs w:val="24"/>
        </w:rPr>
        <w:t xml:space="preserve">    </w:t>
      </w:r>
      <w:r>
        <w:rPr>
          <w:sz w:val="24"/>
          <w:szCs w:val="24"/>
        </w:rPr>
        <w:t>Советом профилактики школы  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позднее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трех рабочих дней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момента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его получения.</w:t>
      </w:r>
    </w:p>
    <w:p>
      <w:pPr>
        <w:ind w:left="720" w:firstLine="273"/>
        <w:jc w:val="both"/>
        <w:rPr>
          <w:sz w:val="24"/>
          <w:szCs w:val="24"/>
        </w:rPr>
      </w:pP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рассмотрения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указанного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вынесено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одно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следующих решений:</w:t>
      </w:r>
    </w:p>
    <w:p>
      <w:pPr>
        <w:pStyle w:val="14"/>
        <w:numPr>
          <w:ilvl w:val="0"/>
          <w:numId w:val="3"/>
        </w:numPr>
        <w:ind w:firstLine="273"/>
        <w:rPr>
          <w:sz w:val="24"/>
          <w:szCs w:val="24"/>
        </w:rPr>
      </w:pP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устранение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послуживших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его основанием;</w:t>
      </w:r>
    </w:p>
    <w:p>
      <w:pPr>
        <w:pStyle w:val="14"/>
        <w:numPr>
          <w:ilvl w:val="0"/>
          <w:numId w:val="3"/>
        </w:numPr>
        <w:ind w:firstLine="273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нецелесообразности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несовершеннолетнего;</w:t>
      </w:r>
    </w:p>
    <w:p>
      <w:pPr>
        <w:pStyle w:val="14"/>
        <w:numPr>
          <w:ilvl w:val="0"/>
          <w:numId w:val="3"/>
        </w:numPr>
        <w:ind w:firstLine="273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нецелесообразности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организации </w:t>
      </w:r>
      <w:r>
        <w:rPr>
          <w:spacing w:val="-67"/>
          <w:sz w:val="24"/>
          <w:szCs w:val="24"/>
        </w:rPr>
        <w:t xml:space="preserve">    </w:t>
      </w:r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 поведения со стороны классного руководителя, иного педагога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 (куратора).</w:t>
      </w:r>
    </w:p>
    <w:p>
      <w:pPr>
        <w:pStyle w:val="14"/>
        <w:ind w:firstLine="273"/>
        <w:rPr>
          <w:sz w:val="24"/>
          <w:szCs w:val="24"/>
        </w:rPr>
      </w:pPr>
      <w:r>
        <w:rPr>
          <w:sz w:val="24"/>
          <w:szCs w:val="24"/>
        </w:rPr>
        <w:t>Решение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Совета профилактики 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оформляется в виде протокола заседания.</w:t>
      </w:r>
    </w:p>
    <w:p>
      <w:pPr>
        <w:ind w:left="720" w:firstLine="273"/>
        <w:jc w:val="both"/>
        <w:rPr>
          <w:sz w:val="24"/>
          <w:szCs w:val="24"/>
        </w:rPr>
      </w:pPr>
      <w:r>
        <w:rPr>
          <w:sz w:val="24"/>
          <w:szCs w:val="24"/>
        </w:rPr>
        <w:t>В случае принятия решения о постановке несовершеннолетнего на учет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работы,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устранение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послуживших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основанием,</w:t>
      </w:r>
      <w:r>
        <w:rPr>
          <w:spacing w:val="1"/>
          <w:sz w:val="24"/>
          <w:szCs w:val="24"/>
        </w:rPr>
        <w:t xml:space="preserve"> издается приказ по школе, информация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подлежащем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передается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лицу,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ответственному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ведение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учета,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внесения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Журнал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учета и в ГИС «Электронное образование».</w:t>
      </w:r>
    </w:p>
    <w:p>
      <w:pPr>
        <w:ind w:left="709" w:hanging="425"/>
        <w:jc w:val="both"/>
        <w:rPr>
          <w:sz w:val="24"/>
          <w:szCs w:val="24"/>
        </w:rPr>
      </w:pPr>
      <w:r>
        <w:rPr>
          <w:spacing w:val="1"/>
          <w:sz w:val="24"/>
          <w:szCs w:val="24"/>
        </w:rPr>
        <w:t xml:space="preserve">4.3. </w:t>
      </w:r>
      <w:r>
        <w:rPr>
          <w:sz w:val="24"/>
          <w:szCs w:val="24"/>
        </w:rPr>
        <w:t>Решение об учете несовершеннолетнего в возможно короткие сроки (не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более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трех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рабочих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момента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осуществления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доводится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сведения:</w:t>
      </w:r>
    </w:p>
    <w:p>
      <w:pPr>
        <w:pStyle w:val="14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родителей (законных представителей) несовершеннолетнего;</w:t>
      </w:r>
    </w:p>
    <w:p>
      <w:pPr>
        <w:pStyle w:val="14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руководителя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школы</w:t>
      </w:r>
      <w:r>
        <w:rPr>
          <w:sz w:val="24"/>
          <w:szCs w:val="24"/>
        </w:rPr>
        <w:tab/>
      </w:r>
      <w:r>
        <w:rPr>
          <w:sz w:val="24"/>
          <w:szCs w:val="24"/>
        </w:rPr>
        <w:t>(в случае принятия решения уполномоченным структурным подразделением либо коллегиальным органом школы);</w:t>
      </w:r>
    </w:p>
    <w:p>
      <w:pPr>
        <w:pStyle w:val="14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классного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руководителя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обучающегося; представителя органа или учреждения</w:t>
      </w:r>
      <w:r>
        <w:rPr>
          <w:sz w:val="24"/>
          <w:szCs w:val="24"/>
        </w:rPr>
        <w:tab/>
      </w:r>
      <w:r>
        <w:rPr>
          <w:sz w:val="24"/>
          <w:szCs w:val="24"/>
        </w:rPr>
        <w:t>системы</w:t>
      </w:r>
      <w:r>
        <w:rPr>
          <w:sz w:val="24"/>
          <w:szCs w:val="24"/>
        </w:rPr>
        <w:tab/>
      </w:r>
      <w:r>
        <w:rPr>
          <w:sz w:val="24"/>
          <w:szCs w:val="24"/>
        </w:rPr>
        <w:t>профилактики, представившего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сведения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школу;</w:t>
      </w:r>
    </w:p>
    <w:p>
      <w:pPr>
        <w:pStyle w:val="14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муниципальной комиссии по делам несовершеннолетних и защите их прав;</w:t>
      </w:r>
    </w:p>
    <w:p>
      <w:pPr>
        <w:pStyle w:val="14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иных</w:t>
      </w:r>
      <w:r>
        <w:rPr>
          <w:sz w:val="24"/>
          <w:szCs w:val="24"/>
        </w:rPr>
        <w:tab/>
      </w:r>
      <w:r>
        <w:rPr>
          <w:sz w:val="24"/>
          <w:szCs w:val="24"/>
        </w:rPr>
        <w:t>органов</w:t>
      </w:r>
      <w:r>
        <w:rPr>
          <w:sz w:val="24"/>
          <w:szCs w:val="24"/>
        </w:rPr>
        <w:tab/>
      </w:r>
      <w:r>
        <w:rPr>
          <w:sz w:val="24"/>
          <w:szCs w:val="24"/>
        </w:rPr>
        <w:t>и</w:t>
      </w:r>
      <w:r>
        <w:rPr>
          <w:sz w:val="24"/>
          <w:szCs w:val="24"/>
        </w:rPr>
        <w:tab/>
      </w:r>
      <w:r>
        <w:rPr>
          <w:sz w:val="24"/>
          <w:szCs w:val="24"/>
        </w:rPr>
        <w:t>учреждений</w:t>
      </w:r>
      <w:r>
        <w:rPr>
          <w:sz w:val="24"/>
          <w:szCs w:val="24"/>
        </w:rPr>
        <w:tab/>
      </w:r>
      <w:r>
        <w:rPr>
          <w:sz w:val="24"/>
          <w:szCs w:val="24"/>
        </w:rPr>
        <w:t>системы</w:t>
      </w:r>
      <w:r>
        <w:rPr>
          <w:sz w:val="24"/>
          <w:szCs w:val="24"/>
        </w:rPr>
        <w:tab/>
      </w:r>
      <w:r>
        <w:rPr>
          <w:sz w:val="24"/>
          <w:szCs w:val="24"/>
        </w:rPr>
        <w:t>профилактики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(при выявлении </w:t>
      </w:r>
      <w:r>
        <w:rPr>
          <w:spacing w:val="-67"/>
          <w:sz w:val="24"/>
          <w:szCs w:val="24"/>
        </w:rPr>
        <w:t xml:space="preserve">                                </w:t>
      </w:r>
      <w:r>
        <w:rPr>
          <w:sz w:val="24"/>
          <w:szCs w:val="24"/>
        </w:rPr>
        <w:t>необходимости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организации взаимодействия).</w:t>
      </w:r>
    </w:p>
    <w:p>
      <w:pPr>
        <w:pStyle w:val="14"/>
        <w:ind w:hanging="436"/>
        <w:jc w:val="both"/>
        <w:rPr>
          <w:sz w:val="24"/>
          <w:szCs w:val="24"/>
        </w:rPr>
      </w:pPr>
      <w:r>
        <w:rPr>
          <w:sz w:val="24"/>
          <w:szCs w:val="24"/>
        </w:rPr>
        <w:t>4.4. В отношении несовершеннолетних, указанных в Положении, индивидуальная профилактическая работа осуществляется школой во взаимодействии с иными органами и учреждениями системы профилактики согласно межведомственным планам (программам) индивидуальной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муниципальной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комиссией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постановлений муниципальной комиссии по делам несовершеннолетних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защите их прав о реализации конкретных мер по защите прав и интересов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</w:p>
    <w:p>
      <w:pPr>
        <w:pStyle w:val="14"/>
        <w:jc w:val="both"/>
        <w:rPr>
          <w:sz w:val="24"/>
          <w:szCs w:val="24"/>
        </w:rPr>
      </w:pPr>
      <w:r>
        <w:rPr>
          <w:sz w:val="24"/>
          <w:szCs w:val="24"/>
        </w:rPr>
        <w:t>4.5. В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отношении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несовершеннолетних,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указанных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в Положении индивидуальная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направленная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устранение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причин,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послуживших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основанием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проводится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согласно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планам,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документам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индивидуального планирования работы в отношении несовершеннолетнего,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утвержденных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инициативе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могут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также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учреждения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системы профилактики.</w:t>
      </w:r>
    </w:p>
    <w:p>
      <w:pPr>
        <w:pStyle w:val="14"/>
        <w:ind w:hanging="436"/>
        <w:jc w:val="both"/>
        <w:rPr>
          <w:sz w:val="24"/>
          <w:szCs w:val="24"/>
        </w:rPr>
      </w:pPr>
      <w:r>
        <w:rPr>
          <w:sz w:val="24"/>
          <w:szCs w:val="24"/>
        </w:rPr>
        <w:t>4.6.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В отношении всех категории несовершеннолетних, подлежащих учету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школе, формируются наблюдательные дела.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 наблюдательному делу несовершеннолетнего приобщаются: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справка об установочных данных несовершеннолетнего;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акт о закреплении куратора (общественного воспитателя) за обучающимся несовершеннолетним;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акты обследования условия жизни несовершеннолетнего;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результаты диагностик, анкетирования, тестирования несовершеннолетнего; рекомендации педагога - психолога классному руководителю, социальному педагогу, педагогам по работе с несовершеннолетним, сведения об их реализации;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отчеты, служебные записки, докладные сотрудников школы и иные документы, свидетельствующие о проводимой с несовершеннолетним работе;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сведения об организации воспитательной работы, общественно- полезной, культурно- досуговой деятельности, кружковой деятельности несовершеннолетнего в школе, организациях дополнительного образования и иных, участие в деятельности детских и молодежных общественных организациях, движениях, ученическом самоуправлении;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сведения о принятых решениях, примененных мерах воздействия и во отношении несовершеннолетнего по итогам рассмотрения материалов на заседаниях муниципальной комиссии по делам несовершеннолетних и защите их прав;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документы, свидетельствующие о возможности снятия обучающегося с учета в школе (ходатайства о снятии с учета);</w:t>
      </w:r>
    </w:p>
    <w:p>
      <w:pPr>
        <w:pStyle w:val="14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>
      <w:pPr>
        <w:jc w:val="both"/>
      </w:pPr>
    </w:p>
    <w:p>
      <w:pPr>
        <w:pStyle w:val="14"/>
        <w:ind w:left="1440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Индивидуальные программы реабилитации для несовершеннолетних,</w:t>
      </w:r>
    </w:p>
    <w:p>
      <w:pPr>
        <w:pStyle w:val="14"/>
        <w:ind w:left="14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состоящих на учете</w:t>
      </w:r>
    </w:p>
    <w:p>
      <w:pPr>
        <w:pStyle w:val="14"/>
        <w:ind w:left="709" w:leftChars="0" w:firstLine="170" w:firstLineChars="71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школе» предусмотрены варианты программ реабилитации:</w:t>
      </w:r>
    </w:p>
    <w:p>
      <w:pPr>
        <w:pStyle w:val="14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для красной зоны – программа реабилитации №1 (Приложение 1);</w:t>
      </w:r>
    </w:p>
    <w:p>
      <w:pPr>
        <w:pStyle w:val="14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для желтой зоны – программа реабилитации №2 (Приложение 2);</w:t>
      </w:r>
    </w:p>
    <w:p>
      <w:pPr>
        <w:pStyle w:val="14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для зеленой зоны – программа реабилитации №3 (Приложение 3).</w:t>
      </w:r>
    </w:p>
    <w:p>
      <w:pPr>
        <w:pStyle w:val="14"/>
        <w:ind w:left="1440"/>
        <w:rPr>
          <w:sz w:val="24"/>
          <w:szCs w:val="24"/>
        </w:rPr>
      </w:pPr>
    </w:p>
    <w:p>
      <w:pPr>
        <w:pStyle w:val="14"/>
        <w:ind w:left="1440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Основания прекращения учета несовершеннолетних в школе</w:t>
      </w:r>
    </w:p>
    <w:p>
      <w:pPr>
        <w:pStyle w:val="14"/>
        <w:ind w:left="668" w:leftChars="200" w:hanging="228" w:hangingChars="95"/>
        <w:jc w:val="both"/>
        <w:rPr>
          <w:sz w:val="24"/>
          <w:szCs w:val="24"/>
        </w:rPr>
      </w:pPr>
      <w:r>
        <w:rPr>
          <w:sz w:val="24"/>
          <w:szCs w:val="24"/>
        </w:rPr>
        <w:t>6.1.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Основаниями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прекращения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4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 школе являются:</w:t>
      </w:r>
    </w:p>
    <w:p>
      <w:pPr>
        <w:ind w:left="669" w:leftChars="304" w:firstLine="180" w:firstLineChars="75"/>
        <w:rPr>
          <w:sz w:val="24"/>
          <w:szCs w:val="24"/>
        </w:rPr>
      </w:pPr>
      <w:r>
        <w:rPr>
          <w:sz w:val="24"/>
          <w:szCs w:val="24"/>
        </w:rPr>
        <w:t xml:space="preserve">               а)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прекращение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между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несовершеннолетним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 </w:t>
      </w:r>
      <w:r>
        <w:rPr>
          <w:sz w:val="24"/>
          <w:szCs w:val="24"/>
        </w:rPr>
        <w:t>образовательным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учреждением;</w:t>
      </w:r>
    </w:p>
    <w:p>
      <w:pPr>
        <w:ind w:left="669" w:leftChars="304" w:firstLine="180" w:firstLineChars="75"/>
        <w:rPr>
          <w:sz w:val="24"/>
          <w:szCs w:val="24"/>
        </w:rPr>
      </w:pPr>
      <w:r>
        <w:rPr>
          <w:sz w:val="24"/>
          <w:szCs w:val="24"/>
        </w:rPr>
        <w:t xml:space="preserve">               б)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достижение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восемнадцатилетнего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возраста;</w:t>
      </w:r>
    </w:p>
    <w:p>
      <w:pPr>
        <w:ind w:left="669" w:leftChars="304" w:firstLine="180" w:firstLineChars="75"/>
        <w:rPr>
          <w:sz w:val="24"/>
          <w:szCs w:val="24"/>
        </w:rPr>
      </w:pPr>
      <w:r>
        <w:rPr>
          <w:sz w:val="24"/>
          <w:szCs w:val="24"/>
        </w:rPr>
        <w:t xml:space="preserve">               в) устранение причин и условий, ставших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основаниями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 xml:space="preserve">для </w:t>
      </w:r>
      <w:r>
        <w:rPr>
          <w:spacing w:val="-1"/>
          <w:sz w:val="24"/>
          <w:szCs w:val="24"/>
        </w:rPr>
        <w:t>учета,</w:t>
      </w:r>
      <w:r>
        <w:rPr>
          <w:spacing w:val="-67"/>
          <w:sz w:val="24"/>
          <w:szCs w:val="24"/>
        </w:rPr>
        <w:t xml:space="preserve">  </w:t>
      </w:r>
      <w:r>
        <w:rPr>
          <w:rFonts w:hint="default"/>
          <w:spacing w:val="-67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положительная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динамика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улучшением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ситуации.</w:t>
      </w:r>
    </w:p>
    <w:p>
      <w:pPr>
        <w:ind w:left="668" w:leftChars="200" w:hanging="228" w:hangingChars="95"/>
        <w:jc w:val="both"/>
        <w:rPr>
          <w:rFonts w:hint="default"/>
          <w:sz w:val="24"/>
          <w:szCs w:val="24"/>
          <w:lang w:val="ru-RU"/>
        </w:rPr>
      </w:pPr>
      <w:r>
        <w:rPr>
          <w:sz w:val="24"/>
          <w:szCs w:val="24"/>
        </w:rPr>
        <w:t xml:space="preserve"> 6.2. В случае выбытия несовершеннолетнего, подлежащего учету, указанного</w:t>
      </w:r>
      <w:r>
        <w:rPr>
          <w:spacing w:val="-67"/>
          <w:sz w:val="24"/>
          <w:szCs w:val="24"/>
        </w:rPr>
        <w:t xml:space="preserve">  </w:t>
      </w:r>
      <w:r>
        <w:rPr>
          <w:sz w:val="24"/>
          <w:szCs w:val="24"/>
        </w:rPr>
        <w:t>в Положении,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образовательную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организацию,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выявления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необходимости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продолжения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проведения в отношении него индивидуальной профилактической работы,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приложением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характеризующих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</w:t>
      </w:r>
      <w:r>
        <w:rPr>
          <w:spacing w:val="1"/>
          <w:sz w:val="24"/>
          <w:szCs w:val="24"/>
        </w:rPr>
        <w:t xml:space="preserve"> незамедлительно </w:t>
      </w:r>
      <w:r>
        <w:rPr>
          <w:sz w:val="24"/>
          <w:szCs w:val="24"/>
        </w:rPr>
        <w:t>направляется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организацию,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продолжает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обучение с внесением соответствующих сведений в ГИС «Электронное образование»</w:t>
      </w:r>
      <w:r>
        <w:rPr>
          <w:rFonts w:hint="default"/>
          <w:sz w:val="24"/>
          <w:szCs w:val="24"/>
          <w:lang w:val="ru-RU"/>
        </w:rPr>
        <w:t>.</w:t>
      </w:r>
    </w:p>
    <w:p>
      <w:pPr>
        <w:ind w:left="668" w:leftChars="200" w:hanging="228" w:hangingChars="95"/>
        <w:jc w:val="both"/>
        <w:rPr>
          <w:sz w:val="24"/>
          <w:szCs w:val="24"/>
        </w:rPr>
      </w:pPr>
      <w:r>
        <w:rPr>
          <w:sz w:val="24"/>
          <w:szCs w:val="24"/>
        </w:rPr>
        <w:t>6.3.</w:t>
      </w:r>
      <w:r>
        <w:rPr>
          <w:rFonts w:hint="default"/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В</w:t>
      </w:r>
      <w:r>
        <w:rPr>
          <w:spacing w:val="50"/>
          <w:sz w:val="24"/>
          <w:szCs w:val="24"/>
        </w:rPr>
        <w:t xml:space="preserve"> </w:t>
      </w:r>
      <w:r>
        <w:rPr>
          <w:sz w:val="24"/>
          <w:szCs w:val="24"/>
        </w:rPr>
        <w:t>отношении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несовершеннолетних,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указанных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Положении,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прекращается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мотивированному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педагога-психолога,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 для последующего принятия решения  Совета профилактики, которое подлежит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рассмотрению в возможно короткие сроки (не более пяти рабочих дней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момента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поступления).</w:t>
      </w:r>
    </w:p>
    <w:p>
      <w:pPr>
        <w:ind w:left="669" w:leftChars="304" w:firstLine="180" w:firstLineChars="75"/>
        <w:jc w:val="both"/>
        <w:rPr>
          <w:sz w:val="24"/>
          <w:szCs w:val="24"/>
        </w:rPr>
      </w:pP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результатам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рассмотрения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может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быть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принято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одно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следующих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решений:</w:t>
      </w:r>
    </w:p>
    <w:p>
      <w:pPr>
        <w:pStyle w:val="14"/>
        <w:numPr>
          <w:ilvl w:val="0"/>
          <w:numId w:val="6"/>
        </w:numPr>
        <w:ind w:left="1100" w:leftChars="0" w:firstLine="0" w:firstLineChars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учета;</w:t>
      </w:r>
    </w:p>
    <w:p>
      <w:pPr>
        <w:pStyle w:val="14"/>
        <w:numPr>
          <w:ilvl w:val="0"/>
          <w:numId w:val="6"/>
        </w:numPr>
        <w:ind w:left="1100" w:leftChars="0" w:firstLine="0" w:firstLineChars="0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стороны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руководителя,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иного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школы (куратора);</w:t>
      </w:r>
    </w:p>
    <w:p>
      <w:pPr>
        <w:pStyle w:val="14"/>
        <w:numPr>
          <w:ilvl w:val="0"/>
          <w:numId w:val="6"/>
        </w:numPr>
        <w:ind w:left="1100" w:leftChars="0" w:firstLine="0" w:firstLineChars="0"/>
        <w:rPr>
          <w:sz w:val="24"/>
          <w:szCs w:val="24"/>
        </w:rPr>
      </w:pPr>
      <w:r>
        <w:rPr>
          <w:sz w:val="24"/>
          <w:szCs w:val="24"/>
        </w:rPr>
        <w:t>об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отказе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учета.</w:t>
      </w:r>
    </w:p>
    <w:p>
      <w:pPr>
        <w:ind w:left="660" w:leftChars="300" w:firstLine="218" w:firstLineChars="91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отказе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прекращении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учета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профилактической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направленной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устранение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послуживших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основанием,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несовершеннолетнем,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подлежащем учету, передается лицу, ответственному за ведение учета, 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внесения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Журнал учета и в ГИС «Электронное образование».</w:t>
      </w:r>
    </w:p>
    <w:p>
      <w:pPr>
        <w:ind w:left="660" w:leftChars="300" w:firstLine="218" w:firstLineChars="9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Решение о прекращении учета несовершеннолетнего Совета профилактики </w:t>
      </w:r>
      <w:r>
        <w:rPr>
          <w:spacing w:val="-67"/>
          <w:sz w:val="24"/>
          <w:szCs w:val="24"/>
        </w:rPr>
        <w:t xml:space="preserve">   </w:t>
      </w:r>
      <w:r>
        <w:rPr>
          <w:sz w:val="24"/>
          <w:szCs w:val="24"/>
        </w:rPr>
        <w:t>оформляется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виде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протокола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заседания, на основании которого издается приказ по школе.</w:t>
      </w:r>
    </w:p>
    <w:p>
      <w:pPr>
        <w:ind w:left="660" w:leftChars="300" w:firstLine="218" w:firstLineChars="91"/>
        <w:jc w:val="both"/>
        <w:rPr>
          <w:rFonts w:hint="default"/>
          <w:lang w:val="ru-RU"/>
        </w:rPr>
        <w:sectPr>
          <w:pgSz w:w="11910" w:h="16840"/>
          <w:pgMar w:top="567" w:right="720" w:bottom="653" w:left="960" w:header="720" w:footer="720" w:gutter="0"/>
          <w:cols w:space="720" w:num="1"/>
        </w:sectPr>
      </w:pPr>
      <w:r>
        <w:rPr>
          <w:sz w:val="24"/>
          <w:szCs w:val="24"/>
        </w:rPr>
        <w:t>Решение о прекращении учета несовершеннолетнего доводится до сведения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</w:t>
      </w:r>
      <w:r>
        <w:rPr>
          <w:rFonts w:hint="default"/>
          <w:sz w:val="24"/>
          <w:szCs w:val="24"/>
          <w:lang w:val="ru-RU"/>
        </w:rPr>
        <w:t>).</w:t>
      </w:r>
    </w:p>
    <w:p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1C3926"/>
    <w:multiLevelType w:val="multilevel"/>
    <w:tmpl w:val="171C392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D5545BD"/>
    <w:multiLevelType w:val="multilevel"/>
    <w:tmpl w:val="2D5545B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3B1012A9"/>
    <w:multiLevelType w:val="multilevel"/>
    <w:tmpl w:val="3B1012A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89662D9"/>
    <w:multiLevelType w:val="multilevel"/>
    <w:tmpl w:val="489662D9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>
    <w:nsid w:val="49074F3A"/>
    <w:multiLevelType w:val="multilevel"/>
    <w:tmpl w:val="49074F3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4B21705A"/>
    <w:multiLevelType w:val="multilevel"/>
    <w:tmpl w:val="4B21705A"/>
    <w:lvl w:ilvl="0" w:tentative="0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AB13D8"/>
    <w:rsid w:val="000044CC"/>
    <w:rsid w:val="00117DF3"/>
    <w:rsid w:val="0016040F"/>
    <w:rsid w:val="001E4E7C"/>
    <w:rsid w:val="001E52BE"/>
    <w:rsid w:val="00217D40"/>
    <w:rsid w:val="00242F1A"/>
    <w:rsid w:val="002512D6"/>
    <w:rsid w:val="00264383"/>
    <w:rsid w:val="002863F2"/>
    <w:rsid w:val="00290121"/>
    <w:rsid w:val="002E2F4F"/>
    <w:rsid w:val="002E3EBA"/>
    <w:rsid w:val="002E7B32"/>
    <w:rsid w:val="003A0710"/>
    <w:rsid w:val="003E7628"/>
    <w:rsid w:val="0041242E"/>
    <w:rsid w:val="004C1410"/>
    <w:rsid w:val="00504975"/>
    <w:rsid w:val="00532F43"/>
    <w:rsid w:val="00543F3A"/>
    <w:rsid w:val="005E01BF"/>
    <w:rsid w:val="005E7F24"/>
    <w:rsid w:val="00612D02"/>
    <w:rsid w:val="00623C36"/>
    <w:rsid w:val="00662FD6"/>
    <w:rsid w:val="006858F4"/>
    <w:rsid w:val="0069564B"/>
    <w:rsid w:val="00696E2E"/>
    <w:rsid w:val="006F1517"/>
    <w:rsid w:val="00745BF1"/>
    <w:rsid w:val="007540BC"/>
    <w:rsid w:val="00773A77"/>
    <w:rsid w:val="007F1611"/>
    <w:rsid w:val="008702C1"/>
    <w:rsid w:val="009010B5"/>
    <w:rsid w:val="00903C0A"/>
    <w:rsid w:val="00906B26"/>
    <w:rsid w:val="00912BB2"/>
    <w:rsid w:val="00934AF5"/>
    <w:rsid w:val="0094130D"/>
    <w:rsid w:val="009508A4"/>
    <w:rsid w:val="00967102"/>
    <w:rsid w:val="009A0E98"/>
    <w:rsid w:val="009A6417"/>
    <w:rsid w:val="009B497A"/>
    <w:rsid w:val="009B7F7B"/>
    <w:rsid w:val="009F4406"/>
    <w:rsid w:val="00A534E6"/>
    <w:rsid w:val="00A60D1A"/>
    <w:rsid w:val="00A65E13"/>
    <w:rsid w:val="00A67395"/>
    <w:rsid w:val="00AB13D8"/>
    <w:rsid w:val="00AE63CC"/>
    <w:rsid w:val="00B14412"/>
    <w:rsid w:val="00B25ADD"/>
    <w:rsid w:val="00B4420D"/>
    <w:rsid w:val="00B50B0E"/>
    <w:rsid w:val="00B51943"/>
    <w:rsid w:val="00B65BB4"/>
    <w:rsid w:val="00B81B88"/>
    <w:rsid w:val="00C179B7"/>
    <w:rsid w:val="00C44DB3"/>
    <w:rsid w:val="00C50FEA"/>
    <w:rsid w:val="00C566DC"/>
    <w:rsid w:val="00C82C1E"/>
    <w:rsid w:val="00D03EFD"/>
    <w:rsid w:val="00D10910"/>
    <w:rsid w:val="00D1121A"/>
    <w:rsid w:val="00D2683A"/>
    <w:rsid w:val="00D52315"/>
    <w:rsid w:val="00D57F2C"/>
    <w:rsid w:val="00DF2BBA"/>
    <w:rsid w:val="00EA303E"/>
    <w:rsid w:val="00EF0FDF"/>
    <w:rsid w:val="00EF37A0"/>
    <w:rsid w:val="00F024ED"/>
    <w:rsid w:val="00F066BA"/>
    <w:rsid w:val="00F46BFF"/>
    <w:rsid w:val="00FD53AA"/>
    <w:rsid w:val="22A15C03"/>
    <w:rsid w:val="28453772"/>
    <w:rsid w:val="4B5C560B"/>
    <w:rsid w:val="6570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0"/>
    <w:qFormat/>
    <w:uiPriority w:val="1"/>
    <w:pPr>
      <w:ind w:left="2059" w:right="661"/>
      <w:jc w:val="center"/>
      <w:outlineLvl w:val="0"/>
    </w:pPr>
    <w:rPr>
      <w:b/>
      <w:bCs/>
      <w:sz w:val="40"/>
      <w:szCs w:val="40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character" w:styleId="6">
    <w:name w:val="Strong"/>
    <w:qFormat/>
    <w:uiPriority w:val="0"/>
    <w:rPr>
      <w:b/>
    </w:rPr>
  </w:style>
  <w:style w:type="paragraph" w:styleId="7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8">
    <w:name w:val="Body Text"/>
    <w:basedOn w:val="1"/>
    <w:link w:val="11"/>
    <w:qFormat/>
    <w:uiPriority w:val="1"/>
    <w:pPr>
      <w:ind w:left="741"/>
      <w:jc w:val="both"/>
    </w:pPr>
    <w:rPr>
      <w:sz w:val="28"/>
      <w:szCs w:val="28"/>
    </w:rPr>
  </w:style>
  <w:style w:type="table" w:styleId="9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3"/>
    <w:link w:val="2"/>
    <w:uiPriority w:val="1"/>
    <w:rPr>
      <w:rFonts w:ascii="Times New Roman" w:hAnsi="Times New Roman" w:eastAsia="Times New Roman" w:cs="Times New Roman"/>
      <w:b/>
      <w:bCs/>
      <w:sz w:val="40"/>
      <w:szCs w:val="40"/>
    </w:rPr>
  </w:style>
  <w:style w:type="character" w:customStyle="1" w:styleId="11">
    <w:name w:val="Основной текст Знак"/>
    <w:basedOn w:val="3"/>
    <w:link w:val="8"/>
    <w:uiPriority w:val="1"/>
    <w:rPr>
      <w:rFonts w:ascii="Times New Roman" w:hAnsi="Times New Roman" w:eastAsia="Times New Roman" w:cs="Times New Roman"/>
      <w:sz w:val="28"/>
      <w:szCs w:val="28"/>
    </w:rPr>
  </w:style>
  <w:style w:type="character" w:customStyle="1" w:styleId="12">
    <w:name w:val="Текст выноски Знак"/>
    <w:basedOn w:val="3"/>
    <w:link w:val="7"/>
    <w:semiHidden/>
    <w:uiPriority w:val="99"/>
    <w:rPr>
      <w:rFonts w:ascii="Tahoma" w:hAnsi="Tahoma" w:eastAsia="Times New Roman" w:cs="Tahoma"/>
      <w:sz w:val="16"/>
      <w:szCs w:val="16"/>
    </w:rPr>
  </w:style>
  <w:style w:type="paragraph" w:styleId="13">
    <w:name w:val="No Spacing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2593</Words>
  <Characters>14781</Characters>
  <Lines>123</Lines>
  <Paragraphs>34</Paragraphs>
  <TotalTime>7</TotalTime>
  <ScaleCrop>false</ScaleCrop>
  <LinksUpToDate>false</LinksUpToDate>
  <CharactersWithSpaces>17340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2022-08-01T12:42:00Z</dcterms:created>
  <dc:creator>admin</dc:creator>
  <cp:lastModifiedBy>admin</cp:lastModifiedBy>
  <cp:lastPrinted>2022-10-19T13:49:00Z</cp:lastPrinted>
  <dcterms:modified xsi:type="dcterms:W3CDTF">2022-10-31T09:58:08Z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1049-11.2.0.11380</vt:lpwstr>
  </property>
  <property fmtid="{D5CDD505-2E9C-101B-9397-08002B2CF9AE}" pid="3" name="ICV">
    <vt:lpwstr>78441FC619D64DB791C899B0BEA9BC61</vt:lpwstr>
  </property>
</Properties>
</file>